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1FAA8" w14:textId="77777777" w:rsidR="003B47F3" w:rsidRPr="00767FD4" w:rsidRDefault="003B47F3" w:rsidP="003B47F3">
      <w:pPr>
        <w:spacing w:after="0"/>
        <w:ind w:firstLine="0"/>
        <w:jc w:val="center"/>
        <w:rPr>
          <w:b/>
          <w:bCs/>
          <w:lang w:val="pt-BR"/>
        </w:rPr>
      </w:pPr>
      <w:r w:rsidRPr="00767FD4">
        <w:rPr>
          <w:b/>
          <w:bCs/>
          <w:lang w:val="pt-BR"/>
        </w:rPr>
        <w:t>PHỤ LỤC II</w:t>
      </w:r>
    </w:p>
    <w:p w14:paraId="5979B62D" w14:textId="77777777" w:rsidR="003B47F3" w:rsidRPr="00767FD4" w:rsidRDefault="003B47F3" w:rsidP="003B47F3">
      <w:pPr>
        <w:spacing w:after="0"/>
        <w:ind w:firstLine="0"/>
        <w:jc w:val="center"/>
        <w:rPr>
          <w:b/>
          <w:bCs/>
          <w:lang w:val="pt-BR"/>
        </w:rPr>
      </w:pPr>
      <w:r w:rsidRPr="00767FD4">
        <w:rPr>
          <w:b/>
          <w:bCs/>
          <w:lang w:val="pt-BR"/>
        </w:rPr>
        <w:t>PHƯƠNG PHÁP XÁC ĐỊNH KHÔNG TRUYỀN DỮ LIỆU</w:t>
      </w:r>
    </w:p>
    <w:p w14:paraId="2D4ED090" w14:textId="77777777" w:rsidR="003B47F3" w:rsidRPr="00767FD4" w:rsidRDefault="003B47F3" w:rsidP="003B47F3">
      <w:pPr>
        <w:spacing w:after="0"/>
        <w:ind w:firstLine="0"/>
        <w:jc w:val="center"/>
        <w:rPr>
          <w:lang w:val="pt-BR"/>
        </w:rPr>
      </w:pPr>
      <w:r w:rsidRPr="00767FD4">
        <w:rPr>
          <w:i/>
          <w:iCs/>
          <w:lang w:val="pt-BR"/>
        </w:rPr>
        <w:t>(Kèm theo Thông tư số /2026/TT-BCA ngày tháng năm 2026 của Bộ trưởng Bộ Công an)</w:t>
      </w:r>
    </w:p>
    <w:p w14:paraId="43A3F396" w14:textId="77777777" w:rsidR="003B47F3" w:rsidRPr="00767FD4" w:rsidRDefault="003B47F3" w:rsidP="003B47F3">
      <w:pPr>
        <w:rPr>
          <w:b/>
          <w:bCs/>
          <w:sz w:val="26"/>
          <w:szCs w:val="26"/>
          <w:lang w:val="pt-BR"/>
        </w:rPr>
      </w:pPr>
    </w:p>
    <w:p w14:paraId="03C4A214" w14:textId="77777777" w:rsidR="003B47F3" w:rsidRPr="00767FD4" w:rsidRDefault="003B47F3" w:rsidP="003B47F3">
      <w:pPr>
        <w:rPr>
          <w:b/>
          <w:bCs/>
          <w:sz w:val="26"/>
          <w:szCs w:val="26"/>
          <w:lang w:val="pt-BR"/>
        </w:rPr>
      </w:pPr>
      <w:r w:rsidRPr="00767FD4">
        <w:rPr>
          <w:b/>
          <w:bCs/>
          <w:sz w:val="26"/>
          <w:szCs w:val="26"/>
          <w:lang w:val="pt-BR"/>
        </w:rPr>
        <w:t>I. XÁC ĐỊNH ĐƠN VỊ TRUYỀN DỮ LIỆU ĐỐI VỚI TRƯỜNG HỢP MỘT PHƯƠNG TIỆN LẮP ĐỒNG THỜI NHIỀU THIẾT BỊ GIÁM SÁT</w:t>
      </w:r>
    </w:p>
    <w:p w14:paraId="298A91EA" w14:textId="77777777" w:rsidR="003B47F3" w:rsidRPr="00767FD4" w:rsidRDefault="003B47F3" w:rsidP="003B47F3">
      <w:pPr>
        <w:numPr>
          <w:ilvl w:val="0"/>
          <w:numId w:val="1"/>
        </w:numPr>
        <w:ind w:left="0" w:firstLine="709"/>
        <w:rPr>
          <w:lang w:val="pt-BR"/>
        </w:rPr>
      </w:pPr>
      <w:r w:rsidRPr="00767FD4">
        <w:rPr>
          <w:lang w:val="pt-BR"/>
        </w:rPr>
        <w:t xml:space="preserve">Đối với một phương tiện lắp nhiều hơn một thiết bị giám sát hành trình và thiết bị ghi nhận hình ảnh người lái xe, thiết bị ghi nhận hình ảnh khoang chở khách, tại một thời điểm chỉ được truyền duy nhất dữ liệu từ một thiết bị giám sát hành trình, một thiết bị ghi nhận hình ảnh người lái xe, một thiết bị ghi nhận hình ảnh khoang chở khách lên hệ thống dữ liệu của Cục Cảnh sát giao thông. </w:t>
      </w:r>
    </w:p>
    <w:p w14:paraId="440C7DC6" w14:textId="77777777" w:rsidR="003B47F3" w:rsidRPr="00767FD4" w:rsidRDefault="003B47F3" w:rsidP="003B47F3">
      <w:pPr>
        <w:numPr>
          <w:ilvl w:val="0"/>
          <w:numId w:val="1"/>
        </w:numPr>
        <w:ind w:left="0" w:firstLine="709"/>
        <w:rPr>
          <w:b/>
          <w:bCs/>
          <w:lang w:val="pt-BR"/>
        </w:rPr>
      </w:pPr>
      <w:r w:rsidRPr="00767FD4">
        <w:rPr>
          <w:lang w:val="pt-BR"/>
        </w:rPr>
        <w:t>Trường hợp tại một thời điểm, một phương tiện có đồng thời từ hai nguồn trở lên dữ liệu giám sát hành trình, dữ liệu hình ảnh người lái xe, dữ liệu hình ảnh khoang chở khách truyền lên hệ thống dữ liệu của Cục Cảnh sát giao thông sẽ ghi nhận là dữ liệu truyền không đúng quy định.</w:t>
      </w:r>
    </w:p>
    <w:p w14:paraId="2E41DE83" w14:textId="77777777" w:rsidR="003B47F3" w:rsidRPr="00767FD4" w:rsidRDefault="003B47F3" w:rsidP="003B47F3">
      <w:pPr>
        <w:rPr>
          <w:b/>
          <w:bCs/>
          <w:sz w:val="26"/>
          <w:szCs w:val="26"/>
          <w:lang w:val="pt-BR"/>
        </w:rPr>
      </w:pPr>
      <w:r w:rsidRPr="00767FD4">
        <w:rPr>
          <w:b/>
          <w:bCs/>
          <w:sz w:val="26"/>
          <w:szCs w:val="26"/>
          <w:lang w:val="pt-BR"/>
        </w:rPr>
        <w:t>II. TRUYỀN DỮ LIỆU TRONG TRƯỜNG HỢP GIÁN ĐOẠN ĐƯỜNG TRUYỀN KẾT NỐI</w:t>
      </w:r>
    </w:p>
    <w:p w14:paraId="3002094E" w14:textId="77777777" w:rsidR="003B47F3" w:rsidRPr="00767FD4" w:rsidRDefault="003B47F3" w:rsidP="003B47F3">
      <w:pPr>
        <w:rPr>
          <w:lang w:val="pt-BR"/>
        </w:rPr>
      </w:pPr>
      <w:r w:rsidRPr="003208F5">
        <w:rPr>
          <w:b/>
          <w:bCs/>
          <w:lang w:val="vi-VN"/>
        </w:rPr>
        <w:t>1.</w:t>
      </w:r>
      <w:r w:rsidRPr="00031A35">
        <w:rPr>
          <w:lang w:val="vi-VN"/>
        </w:rPr>
        <w:t xml:space="preserve"> Khi đường truyền hoạt động bình thường, đơn vị </w:t>
      </w:r>
      <w:r w:rsidRPr="00767FD4">
        <w:rPr>
          <w:lang w:val="pt-BR"/>
        </w:rPr>
        <w:t>cung cấp dịch vụ</w:t>
      </w:r>
      <w:r w:rsidRPr="00031A35">
        <w:rPr>
          <w:lang w:val="vi-VN"/>
        </w:rPr>
        <w:t xml:space="preserve"> thực hiện việc truyền dữ liệu hiện tại và dữ liệu cũ từ thời </w:t>
      </w:r>
      <w:r w:rsidRPr="00767FD4">
        <w:rPr>
          <w:lang w:val="pt-BR"/>
        </w:rPr>
        <w:t>điểm</w:t>
      </w:r>
      <w:r w:rsidRPr="00031A35">
        <w:rPr>
          <w:lang w:val="vi-VN"/>
        </w:rPr>
        <w:t xml:space="preserve"> bị mất tín hiệu đến thời </w:t>
      </w:r>
      <w:r w:rsidRPr="00767FD4">
        <w:rPr>
          <w:lang w:val="pt-BR"/>
        </w:rPr>
        <w:t>điểm</w:t>
      </w:r>
      <w:r w:rsidRPr="00031A35">
        <w:rPr>
          <w:lang w:val="vi-VN"/>
        </w:rPr>
        <w:t xml:space="preserve"> có tín hiệu theo quy định.</w:t>
      </w:r>
    </w:p>
    <w:p w14:paraId="592BB446" w14:textId="77777777" w:rsidR="003B47F3" w:rsidRPr="00EE159D" w:rsidRDefault="003B47F3" w:rsidP="003B47F3">
      <w:pPr>
        <w:rPr>
          <w:lang w:val="vi-VN"/>
        </w:rPr>
      </w:pPr>
      <w:r w:rsidRPr="00031A35">
        <w:rPr>
          <w:lang w:val="vi-VN"/>
        </w:rPr>
        <w:t>Dữ liệu cũ được truyền theo một kênh truyền riêng, độc lập với kênh truyền dữ liệu hiện tại. Sau khi hết thời hạn truyền lại dữ liệu cũ, hệ thống sẽ thực hiện tính toán lại toàn bộ các thông số.</w:t>
      </w:r>
    </w:p>
    <w:p w14:paraId="7CAFD172" w14:textId="77777777" w:rsidR="003B47F3" w:rsidRPr="00031A35" w:rsidRDefault="003B47F3" w:rsidP="003B47F3">
      <w:pPr>
        <w:rPr>
          <w:lang w:val="vi-VN"/>
        </w:rPr>
      </w:pPr>
      <w:r w:rsidRPr="003208F5">
        <w:rPr>
          <w:b/>
          <w:bCs/>
          <w:lang w:val="vi-VN"/>
        </w:rPr>
        <w:t xml:space="preserve">2. </w:t>
      </w:r>
      <w:r w:rsidRPr="00031A35">
        <w:rPr>
          <w:lang w:val="vi-VN"/>
        </w:rPr>
        <w:t>Truyền dữ liệu hiện tại để phục vụ hiển thị vị trí phương tiện đang hoạt động trên màn hình theo dõi trực tuyến.</w:t>
      </w:r>
    </w:p>
    <w:p w14:paraId="0002F176" w14:textId="77777777" w:rsidR="003B47F3" w:rsidRPr="00031A35" w:rsidRDefault="003B47F3" w:rsidP="003B47F3">
      <w:pPr>
        <w:rPr>
          <w:lang w:val="vi-VN"/>
        </w:rPr>
      </w:pPr>
      <w:r w:rsidRPr="003208F5">
        <w:rPr>
          <w:b/>
          <w:bCs/>
          <w:lang w:val="vi-VN"/>
        </w:rPr>
        <w:t>3.</w:t>
      </w:r>
      <w:r w:rsidRPr="00031A35">
        <w:rPr>
          <w:lang w:val="vi-VN"/>
        </w:rPr>
        <w:t xml:space="preserve"> Dữ liệu cũ kể từ thời điểm mất tín hiệu đến thời điểm hiện tại được truyền theo thứ tự về thời gian để phục vụ việc tính toán theo quy định.</w:t>
      </w:r>
    </w:p>
    <w:p w14:paraId="0BF5F6D7" w14:textId="77777777" w:rsidR="003B47F3" w:rsidRPr="00421FA3" w:rsidRDefault="003B47F3" w:rsidP="003B47F3">
      <w:pPr>
        <w:rPr>
          <w:b/>
          <w:bCs/>
          <w:sz w:val="26"/>
          <w:szCs w:val="26"/>
          <w:lang w:val="vi-VN"/>
        </w:rPr>
      </w:pPr>
      <w:r w:rsidRPr="00421FA3">
        <w:rPr>
          <w:b/>
          <w:bCs/>
          <w:sz w:val="26"/>
          <w:szCs w:val="26"/>
          <w:lang w:val="vi-VN"/>
        </w:rPr>
        <w:t>III. TÍNH TOÁN CHI TIẾT TỪNG LẦN VI PHẠM TRUYỀN DỮ LIỆU</w:t>
      </w:r>
    </w:p>
    <w:p w14:paraId="760B47B5" w14:textId="77777777" w:rsidR="003B47F3" w:rsidRPr="00421FA3" w:rsidRDefault="003B47F3" w:rsidP="003B47F3">
      <w:pPr>
        <w:rPr>
          <w:lang w:val="vi-VN"/>
        </w:rPr>
      </w:pPr>
      <w:r w:rsidRPr="00421FA3">
        <w:rPr>
          <w:lang w:val="vi-VN"/>
        </w:rPr>
        <w:t>Vi phạm truyền dữ liệu được xác định khi hệ thống máy chủ Cục Cảnh sát giao thông hoàn thành việc tiếp nhận và bóc tách các gói dữ liệu điện tử truyền bù, trong đó khoảng ngắt quãng giữa hai bản ghi dữ liệu từng giây liên tiếp (các phần tử trong trường Du_lieu_tung_giay) đáp ứng đồng thời 02 điều kiện sau:</w:t>
      </w:r>
    </w:p>
    <w:p w14:paraId="29CADBDF" w14:textId="77777777" w:rsidR="003B47F3" w:rsidRPr="00421FA3" w:rsidRDefault="003B47F3" w:rsidP="003B47F3">
      <w:pPr>
        <w:rPr>
          <w:lang w:val="vi-VN"/>
        </w:rPr>
      </w:pPr>
      <w:r w:rsidRPr="00421FA3">
        <w:rPr>
          <w:b/>
          <w:bCs/>
          <w:lang w:val="vi-VN"/>
        </w:rPr>
        <w:t>1.</w:t>
      </w:r>
      <w:r w:rsidRPr="00421FA3">
        <w:rPr>
          <w:lang w:val="vi-VN"/>
        </w:rPr>
        <w:t xml:space="preserve"> Khoảng thời gian kế tiếp giữa hai bản ghi lớn hơn 120 giây (tính theo thời điểm ghi nhận gốc của thiết bị trên xe - trường Thoi_gian);</w:t>
      </w:r>
    </w:p>
    <w:p w14:paraId="6661B0C8" w14:textId="77777777" w:rsidR="003B47F3" w:rsidRPr="00421FA3" w:rsidRDefault="003B47F3" w:rsidP="003B47F3">
      <w:pPr>
        <w:rPr>
          <w:lang w:val="vi-VN"/>
        </w:rPr>
      </w:pPr>
      <w:r w:rsidRPr="00421FA3">
        <w:rPr>
          <w:b/>
          <w:bCs/>
          <w:lang w:val="vi-VN"/>
        </w:rPr>
        <w:lastRenderedPageBreak/>
        <w:t>2.</w:t>
      </w:r>
      <w:r w:rsidRPr="00421FA3">
        <w:rPr>
          <w:lang w:val="vi-VN"/>
        </w:rPr>
        <w:t xml:space="preserve"> Khoảng cách địa lý tính theo đường thẳng giữa tọa độ vĩ độ, kinh độ của hai bản ghi liên tiếp đó lớn hơn 500 mét.</w:t>
      </w:r>
    </w:p>
    <w:p w14:paraId="4CC7E064" w14:textId="77777777" w:rsidR="003B47F3" w:rsidRPr="00421FA3" w:rsidRDefault="003B47F3" w:rsidP="003B47F3">
      <w:pPr>
        <w:rPr>
          <w:lang w:val="vi-VN"/>
        </w:rPr>
      </w:pPr>
      <w:r w:rsidRPr="00421FA3">
        <w:rPr>
          <w:i/>
          <w:iCs/>
          <w:lang w:val="vi-VN"/>
        </w:rPr>
        <w:t>Quy định loại trừ:</w:t>
      </w:r>
      <w:r w:rsidRPr="00421FA3">
        <w:rPr>
          <w:lang w:val="vi-VN"/>
        </w:rPr>
        <w:t xml:space="preserve"> Không áp dụng để tính toán hành vi vi phạm truyền dữ liệu đối với các trường hợp phương tiện bị mất tín hiệu định vị vệ tinh hoặc mất kết nối mạng viễn thông di động do bất khả kháng khi đi vào đường hầm giao thông hoặc khu vực bị che khuất.</w:t>
      </w:r>
    </w:p>
    <w:p w14:paraId="2AF84036" w14:textId="77777777" w:rsidR="003B47F3" w:rsidRPr="00421FA3" w:rsidRDefault="003B47F3" w:rsidP="003B47F3">
      <w:pPr>
        <w:rPr>
          <w:b/>
          <w:bCs/>
          <w:sz w:val="26"/>
          <w:szCs w:val="26"/>
          <w:lang w:val="vi-VN"/>
        </w:rPr>
      </w:pPr>
      <w:r w:rsidRPr="00421FA3">
        <w:rPr>
          <w:b/>
          <w:bCs/>
          <w:sz w:val="26"/>
          <w:szCs w:val="26"/>
          <w:lang w:val="vi-VN"/>
        </w:rPr>
        <w:t>IV. XÁC ĐỊNH PHƯƠNG TIỆN KHÔNG TRUYỀN DỮ LIỆU TRONG NGÀY</w:t>
      </w:r>
    </w:p>
    <w:p w14:paraId="10C40FF7" w14:textId="77777777" w:rsidR="003B47F3" w:rsidRPr="00421FA3" w:rsidRDefault="003B47F3" w:rsidP="003B47F3">
      <w:pPr>
        <w:rPr>
          <w:lang w:val="vi-VN"/>
        </w:rPr>
      </w:pPr>
      <w:r w:rsidRPr="00421FA3">
        <w:rPr>
          <w:lang w:val="vi-VN"/>
        </w:rPr>
        <w:t>Phương tiện bị xác định vi phạm lỗi không truyền dữ liệu trong ngày khi thuộc một trong hai trường hợp sau:</w:t>
      </w:r>
    </w:p>
    <w:p w14:paraId="4CA540FC" w14:textId="77777777" w:rsidR="003B47F3" w:rsidRPr="00421FA3" w:rsidRDefault="003B47F3" w:rsidP="003B47F3">
      <w:pPr>
        <w:numPr>
          <w:ilvl w:val="0"/>
          <w:numId w:val="2"/>
        </w:numPr>
        <w:ind w:left="0" w:firstLine="709"/>
        <w:rPr>
          <w:lang w:val="vi-VN"/>
        </w:rPr>
      </w:pPr>
      <w:r w:rsidRPr="00421FA3">
        <w:rPr>
          <w:lang w:val="vi-VN"/>
        </w:rPr>
        <w:t>Hệ thống máy chủ Cục Cảnh sát giao thông không nhận được bất kỳ bản tin dữ liệu hành trình hoặc bản tin sự kiện hành vi nào của phương tiện được truyền về hệ thống trong suốt ngày tính toán (N = 0).</w:t>
      </w:r>
    </w:p>
    <w:p w14:paraId="7ABADD9C" w14:textId="77777777" w:rsidR="003B47F3" w:rsidRPr="00421FA3" w:rsidRDefault="003B47F3" w:rsidP="003B47F3">
      <w:pPr>
        <w:numPr>
          <w:ilvl w:val="0"/>
          <w:numId w:val="2"/>
        </w:numPr>
        <w:ind w:left="0" w:firstLine="709"/>
        <w:rPr>
          <w:lang w:val="vi-VN"/>
        </w:rPr>
      </w:pPr>
      <w:r w:rsidRPr="00421FA3">
        <w:rPr>
          <w:lang w:val="vi-VN"/>
        </w:rPr>
        <w:t>Phương tiện có truyền dữ liệu về hệ thống nhưng toàn bộ các bản tin truyền về đều bị hệ thống tự động từ chối tiếp nhận và phản hồi mã lỗi kỹ thuật (từ lỗi E01 đến lỗi E05) theo quy định tại Mục VII Phụ lục I kèm theo Thông tư này.</w:t>
      </w:r>
    </w:p>
    <w:p w14:paraId="3BFA1630" w14:textId="39702823" w:rsidR="00185040" w:rsidRPr="003B47F3" w:rsidRDefault="003B47F3">
      <w:pPr>
        <w:rPr>
          <w:lang w:val="vi-VN"/>
        </w:rPr>
      </w:pPr>
      <w:r w:rsidRPr="00421FA3">
        <w:rPr>
          <w:i/>
          <w:iCs/>
          <w:lang w:val="vi-VN"/>
        </w:rPr>
        <w:t>Quy định loại trừ:</w:t>
      </w:r>
      <w:r w:rsidRPr="00421FA3">
        <w:rPr>
          <w:lang w:val="vi-VN"/>
        </w:rPr>
        <w:t xml:space="preserve"> Không áp dụng để xác định vi phạm không truyền dữ liệu trong ngày đối với các phương tiện đã được đơn vị kinh doanh vận tải hoặc chủ phương tiện khai báo trực tuyến và được hệ thống ghi nhận giá trị trường dữ liệu tình trạng xe bằng 0 (Trang_thai_xe = 0, định danh xe tạm ngừng hoạt động do sửa chữa, bảo dưỡng hoặc tạm ngừng kinh doanh) trong danh sách ủy quyền kết nối dữ liệu tại thời điểm tính toán.</w:t>
      </w:r>
    </w:p>
    <w:sectPr w:rsidR="00185040" w:rsidRPr="003B47F3" w:rsidSect="003B47F3">
      <w:headerReference w:type="default" r:id="rId7"/>
      <w:pgSz w:w="11906" w:h="16838" w:code="9"/>
      <w:pgMar w:top="1418"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6D8CD" w14:textId="77777777" w:rsidR="00BF0CE6" w:rsidRDefault="00BF0CE6" w:rsidP="003B47F3">
      <w:pPr>
        <w:spacing w:after="0" w:line="240" w:lineRule="auto"/>
      </w:pPr>
      <w:r>
        <w:separator/>
      </w:r>
    </w:p>
  </w:endnote>
  <w:endnote w:type="continuationSeparator" w:id="0">
    <w:p w14:paraId="5C840726" w14:textId="77777777" w:rsidR="00BF0CE6" w:rsidRDefault="00BF0CE6" w:rsidP="003B4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A8B8C" w14:textId="77777777" w:rsidR="00BF0CE6" w:rsidRDefault="00BF0CE6" w:rsidP="003B47F3">
      <w:pPr>
        <w:spacing w:after="0" w:line="240" w:lineRule="auto"/>
      </w:pPr>
      <w:r>
        <w:separator/>
      </w:r>
    </w:p>
  </w:footnote>
  <w:footnote w:type="continuationSeparator" w:id="0">
    <w:p w14:paraId="65127167" w14:textId="77777777" w:rsidR="00BF0CE6" w:rsidRDefault="00BF0CE6" w:rsidP="003B47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378391"/>
      <w:docPartObj>
        <w:docPartGallery w:val="Page Numbers (Top of Page)"/>
        <w:docPartUnique/>
      </w:docPartObj>
    </w:sdtPr>
    <w:sdtEndPr>
      <w:rPr>
        <w:noProof/>
        <w:sz w:val="26"/>
        <w:szCs w:val="26"/>
      </w:rPr>
    </w:sdtEndPr>
    <w:sdtContent>
      <w:p w14:paraId="1B8E12C4" w14:textId="399275A1" w:rsidR="003B47F3" w:rsidRPr="003B47F3" w:rsidRDefault="003B47F3" w:rsidP="003B47F3">
        <w:pPr>
          <w:pStyle w:val="Header"/>
          <w:ind w:firstLine="0"/>
          <w:jc w:val="center"/>
          <w:rPr>
            <w:sz w:val="26"/>
            <w:szCs w:val="26"/>
          </w:rPr>
        </w:pPr>
        <w:r w:rsidRPr="003B47F3">
          <w:rPr>
            <w:sz w:val="26"/>
            <w:szCs w:val="26"/>
          </w:rPr>
          <w:fldChar w:fldCharType="begin"/>
        </w:r>
        <w:r w:rsidRPr="003B47F3">
          <w:rPr>
            <w:sz w:val="26"/>
            <w:szCs w:val="26"/>
          </w:rPr>
          <w:instrText xml:space="preserve"> PAGE   \* MERGEFORMAT </w:instrText>
        </w:r>
        <w:r w:rsidRPr="003B47F3">
          <w:rPr>
            <w:sz w:val="26"/>
            <w:szCs w:val="26"/>
          </w:rPr>
          <w:fldChar w:fldCharType="separate"/>
        </w:r>
        <w:r w:rsidRPr="003B47F3">
          <w:rPr>
            <w:noProof/>
            <w:sz w:val="26"/>
            <w:szCs w:val="26"/>
          </w:rPr>
          <w:t>2</w:t>
        </w:r>
        <w:r w:rsidRPr="003B47F3">
          <w:rPr>
            <w:noProof/>
            <w:sz w:val="26"/>
            <w:szCs w:val="26"/>
          </w:rPr>
          <w:fldChar w:fldCharType="end"/>
        </w:r>
      </w:p>
    </w:sdtContent>
  </w:sdt>
  <w:p w14:paraId="1C0C8D4D" w14:textId="77777777" w:rsidR="003B47F3" w:rsidRDefault="003B47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5ACA"/>
    <w:multiLevelType w:val="multilevel"/>
    <w:tmpl w:val="ADC2630A"/>
    <w:lvl w:ilvl="0">
      <w:start w:val="1"/>
      <w:numFmt w:val="decimal"/>
      <w:suff w:val="space"/>
      <w:lvlText w:val="%1."/>
      <w:lvlJc w:val="left"/>
      <w:pPr>
        <w:ind w:left="1211" w:hanging="360"/>
      </w:pPr>
      <w:rPr>
        <w:rFonts w:hint="default"/>
        <w:b/>
        <w:bCs/>
      </w:rPr>
    </w:lvl>
    <w:lvl w:ilvl="1">
      <w:start w:val="1"/>
      <w:numFmt w:val="decimal"/>
      <w:lvlText w:val="%2."/>
      <w:lvlJc w:val="left"/>
      <w:pPr>
        <w:tabs>
          <w:tab w:val="num" w:pos="1931"/>
        </w:tabs>
        <w:ind w:left="1931" w:hanging="360"/>
      </w:pPr>
      <w:rPr>
        <w:rFonts w:hint="default"/>
      </w:rPr>
    </w:lvl>
    <w:lvl w:ilvl="2">
      <w:start w:val="1"/>
      <w:numFmt w:val="decimal"/>
      <w:lvlText w:val="%3."/>
      <w:lvlJc w:val="left"/>
      <w:pPr>
        <w:tabs>
          <w:tab w:val="num" w:pos="2651"/>
        </w:tabs>
        <w:ind w:left="2651" w:hanging="360"/>
      </w:pPr>
      <w:rPr>
        <w:rFonts w:hint="default"/>
      </w:rPr>
    </w:lvl>
    <w:lvl w:ilvl="3">
      <w:start w:val="1"/>
      <w:numFmt w:val="decimal"/>
      <w:lvlText w:val="%4."/>
      <w:lvlJc w:val="left"/>
      <w:pPr>
        <w:tabs>
          <w:tab w:val="num" w:pos="3371"/>
        </w:tabs>
        <w:ind w:left="3371" w:hanging="360"/>
      </w:pPr>
      <w:rPr>
        <w:rFonts w:hint="default"/>
      </w:rPr>
    </w:lvl>
    <w:lvl w:ilvl="4">
      <w:start w:val="1"/>
      <w:numFmt w:val="decimal"/>
      <w:lvlText w:val="%5."/>
      <w:lvlJc w:val="left"/>
      <w:pPr>
        <w:tabs>
          <w:tab w:val="num" w:pos="4091"/>
        </w:tabs>
        <w:ind w:left="4091" w:hanging="360"/>
      </w:pPr>
      <w:rPr>
        <w:rFonts w:hint="default"/>
      </w:rPr>
    </w:lvl>
    <w:lvl w:ilvl="5">
      <w:start w:val="1"/>
      <w:numFmt w:val="decimal"/>
      <w:lvlText w:val="%6."/>
      <w:lvlJc w:val="left"/>
      <w:pPr>
        <w:tabs>
          <w:tab w:val="num" w:pos="4811"/>
        </w:tabs>
        <w:ind w:left="4811" w:hanging="360"/>
      </w:pPr>
      <w:rPr>
        <w:rFonts w:hint="default"/>
      </w:rPr>
    </w:lvl>
    <w:lvl w:ilvl="6">
      <w:start w:val="1"/>
      <w:numFmt w:val="decimal"/>
      <w:lvlText w:val="%7."/>
      <w:lvlJc w:val="left"/>
      <w:pPr>
        <w:tabs>
          <w:tab w:val="num" w:pos="5531"/>
        </w:tabs>
        <w:ind w:left="5531" w:hanging="360"/>
      </w:pPr>
      <w:rPr>
        <w:rFonts w:hint="default"/>
      </w:rPr>
    </w:lvl>
    <w:lvl w:ilvl="7">
      <w:start w:val="1"/>
      <w:numFmt w:val="decimal"/>
      <w:lvlText w:val="%8."/>
      <w:lvlJc w:val="left"/>
      <w:pPr>
        <w:tabs>
          <w:tab w:val="num" w:pos="6251"/>
        </w:tabs>
        <w:ind w:left="6251" w:hanging="360"/>
      </w:pPr>
      <w:rPr>
        <w:rFonts w:hint="default"/>
      </w:rPr>
    </w:lvl>
    <w:lvl w:ilvl="8">
      <w:start w:val="1"/>
      <w:numFmt w:val="decimal"/>
      <w:lvlText w:val="%9."/>
      <w:lvlJc w:val="left"/>
      <w:pPr>
        <w:tabs>
          <w:tab w:val="num" w:pos="6971"/>
        </w:tabs>
        <w:ind w:left="6971" w:hanging="360"/>
      </w:pPr>
      <w:rPr>
        <w:rFonts w:hint="default"/>
      </w:rPr>
    </w:lvl>
  </w:abstractNum>
  <w:abstractNum w:abstractNumId="1" w15:restartNumberingAfterBreak="0">
    <w:nsid w:val="30990CEA"/>
    <w:multiLevelType w:val="multilevel"/>
    <w:tmpl w:val="8468032C"/>
    <w:lvl w:ilvl="0">
      <w:start w:val="1"/>
      <w:numFmt w:val="decimal"/>
      <w:suff w:val="space"/>
      <w:lvlText w:val="%1."/>
      <w:lvlJc w:val="left"/>
      <w:pPr>
        <w:ind w:left="1211" w:hanging="360"/>
      </w:pPr>
      <w:rPr>
        <w:rFonts w:hint="default"/>
        <w:b/>
        <w:bCs/>
      </w:rPr>
    </w:lvl>
    <w:lvl w:ilvl="1">
      <w:start w:val="1"/>
      <w:numFmt w:val="decimal"/>
      <w:lvlText w:val="%2."/>
      <w:lvlJc w:val="left"/>
      <w:pPr>
        <w:tabs>
          <w:tab w:val="num" w:pos="1931"/>
        </w:tabs>
        <w:ind w:left="1931" w:hanging="360"/>
      </w:pPr>
      <w:rPr>
        <w:rFonts w:hint="default"/>
      </w:rPr>
    </w:lvl>
    <w:lvl w:ilvl="2">
      <w:start w:val="1"/>
      <w:numFmt w:val="decimal"/>
      <w:lvlText w:val="%3."/>
      <w:lvlJc w:val="left"/>
      <w:pPr>
        <w:tabs>
          <w:tab w:val="num" w:pos="2651"/>
        </w:tabs>
        <w:ind w:left="2651" w:hanging="360"/>
      </w:pPr>
      <w:rPr>
        <w:rFonts w:hint="default"/>
      </w:rPr>
    </w:lvl>
    <w:lvl w:ilvl="3">
      <w:start w:val="1"/>
      <w:numFmt w:val="decimal"/>
      <w:lvlText w:val="%4."/>
      <w:lvlJc w:val="left"/>
      <w:pPr>
        <w:tabs>
          <w:tab w:val="num" w:pos="3371"/>
        </w:tabs>
        <w:ind w:left="3371" w:hanging="360"/>
      </w:pPr>
      <w:rPr>
        <w:rFonts w:hint="default"/>
      </w:rPr>
    </w:lvl>
    <w:lvl w:ilvl="4">
      <w:start w:val="1"/>
      <w:numFmt w:val="decimal"/>
      <w:lvlText w:val="%5."/>
      <w:lvlJc w:val="left"/>
      <w:pPr>
        <w:tabs>
          <w:tab w:val="num" w:pos="4091"/>
        </w:tabs>
        <w:ind w:left="4091" w:hanging="360"/>
      </w:pPr>
      <w:rPr>
        <w:rFonts w:hint="default"/>
      </w:rPr>
    </w:lvl>
    <w:lvl w:ilvl="5">
      <w:start w:val="1"/>
      <w:numFmt w:val="decimal"/>
      <w:lvlText w:val="%6."/>
      <w:lvlJc w:val="left"/>
      <w:pPr>
        <w:tabs>
          <w:tab w:val="num" w:pos="4811"/>
        </w:tabs>
        <w:ind w:left="4811" w:hanging="360"/>
      </w:pPr>
      <w:rPr>
        <w:rFonts w:hint="default"/>
      </w:rPr>
    </w:lvl>
    <w:lvl w:ilvl="6">
      <w:start w:val="1"/>
      <w:numFmt w:val="decimal"/>
      <w:lvlText w:val="%7."/>
      <w:lvlJc w:val="left"/>
      <w:pPr>
        <w:tabs>
          <w:tab w:val="num" w:pos="5531"/>
        </w:tabs>
        <w:ind w:left="5531" w:hanging="360"/>
      </w:pPr>
      <w:rPr>
        <w:rFonts w:hint="default"/>
      </w:rPr>
    </w:lvl>
    <w:lvl w:ilvl="7">
      <w:start w:val="1"/>
      <w:numFmt w:val="decimal"/>
      <w:lvlText w:val="%8."/>
      <w:lvlJc w:val="left"/>
      <w:pPr>
        <w:tabs>
          <w:tab w:val="num" w:pos="6251"/>
        </w:tabs>
        <w:ind w:left="6251" w:hanging="360"/>
      </w:pPr>
      <w:rPr>
        <w:rFonts w:hint="default"/>
      </w:rPr>
    </w:lvl>
    <w:lvl w:ilvl="8">
      <w:start w:val="1"/>
      <w:numFmt w:val="decimal"/>
      <w:lvlText w:val="%9."/>
      <w:lvlJc w:val="left"/>
      <w:pPr>
        <w:tabs>
          <w:tab w:val="num" w:pos="6971"/>
        </w:tabs>
        <w:ind w:left="6971" w:hanging="360"/>
      </w:pPr>
      <w:rPr>
        <w:rFonts w:hint="default"/>
      </w:rPr>
    </w:lvl>
  </w:abstractNum>
  <w:num w:numId="1" w16cid:durableId="394159626">
    <w:abstractNumId w:val="0"/>
  </w:num>
  <w:num w:numId="2" w16cid:durableId="908807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7F3"/>
    <w:rsid w:val="00017288"/>
    <w:rsid w:val="00185040"/>
    <w:rsid w:val="003643AA"/>
    <w:rsid w:val="003B47F3"/>
    <w:rsid w:val="004B23DD"/>
    <w:rsid w:val="006A6B2C"/>
    <w:rsid w:val="006F4301"/>
    <w:rsid w:val="009546FA"/>
    <w:rsid w:val="00BF0CE6"/>
    <w:rsid w:val="00C834F0"/>
    <w:rsid w:val="00E04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2CF89"/>
  <w15:chartTrackingRefBased/>
  <w15:docId w15:val="{5919A9F0-6F53-47D5-95D3-9751640A4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after="120"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7F3"/>
    <w:pPr>
      <w:ind w:firstLine="709"/>
      <w:jc w:val="both"/>
    </w:pPr>
    <w:rPr>
      <w:rFonts w:eastAsia="Times New Roman"/>
    </w:rPr>
  </w:style>
  <w:style w:type="paragraph" w:styleId="Heading1">
    <w:name w:val="heading 1"/>
    <w:basedOn w:val="Normal"/>
    <w:next w:val="Normal"/>
    <w:link w:val="Heading1Char"/>
    <w:uiPriority w:val="9"/>
    <w:qFormat/>
    <w:rsid w:val="003B47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47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47F3"/>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3B47F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B47F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B47F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47F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47F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47F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7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47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47F3"/>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3B47F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B47F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B47F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47F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47F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47F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47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7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7F3"/>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3B47F3"/>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3B47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47F3"/>
    <w:rPr>
      <w:i/>
      <w:iCs/>
      <w:color w:val="404040" w:themeColor="text1" w:themeTint="BF"/>
    </w:rPr>
  </w:style>
  <w:style w:type="paragraph" w:styleId="ListParagraph">
    <w:name w:val="List Paragraph"/>
    <w:basedOn w:val="Normal"/>
    <w:uiPriority w:val="34"/>
    <w:qFormat/>
    <w:rsid w:val="003B47F3"/>
    <w:pPr>
      <w:ind w:left="720"/>
      <w:contextualSpacing/>
    </w:pPr>
  </w:style>
  <w:style w:type="character" w:styleId="IntenseEmphasis">
    <w:name w:val="Intense Emphasis"/>
    <w:basedOn w:val="DefaultParagraphFont"/>
    <w:uiPriority w:val="21"/>
    <w:qFormat/>
    <w:rsid w:val="003B47F3"/>
    <w:rPr>
      <w:i/>
      <w:iCs/>
      <w:color w:val="2F5496" w:themeColor="accent1" w:themeShade="BF"/>
    </w:rPr>
  </w:style>
  <w:style w:type="paragraph" w:styleId="IntenseQuote">
    <w:name w:val="Intense Quote"/>
    <w:basedOn w:val="Normal"/>
    <w:next w:val="Normal"/>
    <w:link w:val="IntenseQuoteChar"/>
    <w:uiPriority w:val="30"/>
    <w:qFormat/>
    <w:rsid w:val="003B47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47F3"/>
    <w:rPr>
      <w:i/>
      <w:iCs/>
      <w:color w:val="2F5496" w:themeColor="accent1" w:themeShade="BF"/>
    </w:rPr>
  </w:style>
  <w:style w:type="character" w:styleId="IntenseReference">
    <w:name w:val="Intense Reference"/>
    <w:basedOn w:val="DefaultParagraphFont"/>
    <w:uiPriority w:val="32"/>
    <w:qFormat/>
    <w:rsid w:val="003B47F3"/>
    <w:rPr>
      <w:b/>
      <w:bCs/>
      <w:smallCaps/>
      <w:color w:val="2F5496" w:themeColor="accent1" w:themeShade="BF"/>
      <w:spacing w:val="5"/>
    </w:rPr>
  </w:style>
  <w:style w:type="paragraph" w:styleId="Header">
    <w:name w:val="header"/>
    <w:basedOn w:val="Normal"/>
    <w:link w:val="HeaderChar"/>
    <w:uiPriority w:val="99"/>
    <w:unhideWhenUsed/>
    <w:rsid w:val="003B47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7F3"/>
    <w:rPr>
      <w:rFonts w:eastAsia="Times New Roman"/>
    </w:rPr>
  </w:style>
  <w:style w:type="paragraph" w:styleId="Footer">
    <w:name w:val="footer"/>
    <w:basedOn w:val="Normal"/>
    <w:link w:val="FooterChar"/>
    <w:uiPriority w:val="99"/>
    <w:unhideWhenUsed/>
    <w:rsid w:val="003B47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7F3"/>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526</Words>
  <Characters>3000</Characters>
  <Application>Microsoft Office Word</Application>
  <DocSecurity>0</DocSecurity>
  <Lines>25</Lines>
  <Paragraphs>7</Paragraphs>
  <ScaleCrop>false</ScaleCrop>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hai ha</dc:creator>
  <cp:keywords/>
  <dc:description/>
  <cp:lastModifiedBy>nguyen hai ha</cp:lastModifiedBy>
  <cp:revision>1</cp:revision>
  <dcterms:created xsi:type="dcterms:W3CDTF">2026-10-28T07:33:00Z</dcterms:created>
  <dcterms:modified xsi:type="dcterms:W3CDTF">2026-10-28T07:34:00Z</dcterms:modified>
</cp:coreProperties>
</file>